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60" w:rsidRDefault="00383E60" w:rsidP="00383E60">
      <w:pPr>
        <w:rPr>
          <w:b/>
        </w:rPr>
      </w:pPr>
      <w:r>
        <w:rPr>
          <w:b/>
        </w:rPr>
        <w:t>КАЗАХСКИЙ НАЦИОНАЛЬНЫЙ УНИВЕРСИТЕТ им.аль-Фараби</w:t>
      </w:r>
    </w:p>
    <w:p w:rsidR="00383E60" w:rsidRDefault="00383E60" w:rsidP="00383E60">
      <w:pPr>
        <w:rPr>
          <w:b/>
        </w:rPr>
      </w:pPr>
      <w:r>
        <w:rPr>
          <w:b/>
        </w:rPr>
        <w:t>Факультет международных отношений</w:t>
      </w:r>
    </w:p>
    <w:p w:rsidR="00383E60" w:rsidRDefault="00383E60" w:rsidP="00383E60">
      <w:pPr>
        <w:rPr>
          <w:b/>
        </w:rPr>
      </w:pPr>
      <w:r>
        <w:rPr>
          <w:b/>
        </w:rPr>
        <w:t>Кафедра дипломатического перевода</w:t>
      </w: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tbl>
      <w:tblPr>
        <w:tblW w:w="10728" w:type="dxa"/>
        <w:tblLook w:val="04A0"/>
      </w:tblPr>
      <w:tblGrid>
        <w:gridCol w:w="4248"/>
        <w:gridCol w:w="6480"/>
      </w:tblGrid>
      <w:tr w:rsidR="00383E60" w:rsidTr="00383E60">
        <w:tc>
          <w:tcPr>
            <w:tcW w:w="4248" w:type="dxa"/>
          </w:tcPr>
          <w:p w:rsidR="00383E60" w:rsidRDefault="00383E6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Согласовано</w:t>
            </w:r>
          </w:p>
          <w:p w:rsidR="00383E60" w:rsidRDefault="00383E60">
            <w:pPr>
              <w:spacing w:line="276" w:lineRule="auto"/>
            </w:pPr>
          </w:p>
          <w:p w:rsidR="00383E60" w:rsidRDefault="00383E60">
            <w:pPr>
              <w:spacing w:line="276" w:lineRule="auto"/>
            </w:pPr>
            <w:r>
              <w:t>Декан факультета</w:t>
            </w:r>
          </w:p>
          <w:p w:rsidR="00383E60" w:rsidRDefault="00383E60">
            <w:pPr>
              <w:spacing w:line="276" w:lineRule="auto"/>
            </w:pPr>
            <w:r>
              <w:t>Протокол №9 от 10.06.2013</w:t>
            </w:r>
          </w:p>
        </w:tc>
        <w:tc>
          <w:tcPr>
            <w:tcW w:w="6480" w:type="dxa"/>
            <w:hideMark/>
          </w:tcPr>
          <w:p w:rsidR="00383E60" w:rsidRDefault="00383E60">
            <w:pPr>
              <w:pStyle w:val="1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383E60" w:rsidRDefault="00383E60">
            <w:pPr>
              <w:spacing w:line="276" w:lineRule="auto"/>
            </w:pPr>
            <w:r>
              <w:t xml:space="preserve">на заседании научно-методического  совета </w:t>
            </w:r>
          </w:p>
          <w:p w:rsidR="00383E60" w:rsidRDefault="00383E60">
            <w:pPr>
              <w:spacing w:line="276" w:lineRule="auto"/>
            </w:pPr>
            <w:r>
              <w:t>КазНУ им аль Фараби_</w:t>
            </w:r>
          </w:p>
          <w:p w:rsidR="00383E60" w:rsidRDefault="00383E60">
            <w:pPr>
              <w:spacing w:line="276" w:lineRule="auto"/>
            </w:pPr>
            <w:r>
              <w:t>Протокол №</w:t>
            </w:r>
            <w:r>
              <w:rPr>
                <w:lang w:val="kk-KZ"/>
              </w:rPr>
              <w:t>_6___</w:t>
            </w:r>
            <w:r>
              <w:t>от « __21__»__06______ 2013 г.</w:t>
            </w:r>
          </w:p>
          <w:p w:rsidR="00383E60" w:rsidRDefault="00383E60">
            <w:pPr>
              <w:pStyle w:val="7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>Первый проректор _________Буркитбаев М.М..</w:t>
            </w:r>
          </w:p>
        </w:tc>
      </w:tr>
    </w:tbl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  <w:lang w:val="kk-KZ"/>
        </w:rPr>
      </w:pPr>
      <w:r>
        <w:rPr>
          <w:b/>
        </w:rPr>
        <w:t xml:space="preserve">             УЧЕБНО-МЕТОДИЧЕСКИЙ КОМПЛЕКС ДИСЦИПЛИНЫ</w:t>
      </w: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  <w:r>
        <w:rPr>
          <w:b/>
        </w:rPr>
        <w:t xml:space="preserve">                </w:t>
      </w:r>
    </w:p>
    <w:p w:rsidR="00383E60" w:rsidRDefault="00383E60" w:rsidP="00383E60">
      <w:pPr>
        <w:pStyle w:val="3"/>
      </w:pPr>
      <w:r>
        <w:rPr>
          <w:b w:val="0"/>
        </w:rPr>
        <w:t xml:space="preserve">                             «</w:t>
      </w:r>
      <w:r>
        <w:t>Практика перевода текста по специальности:</w:t>
      </w:r>
    </w:p>
    <w:p w:rsidR="00383E60" w:rsidRDefault="00383E60" w:rsidP="00383E60">
      <w:pPr>
        <w:pStyle w:val="3"/>
      </w:pPr>
      <w:r>
        <w:t xml:space="preserve">                                                  английский язык»</w:t>
      </w:r>
    </w:p>
    <w:p w:rsidR="00383E60" w:rsidRDefault="00383E60" w:rsidP="00383E60">
      <w:r>
        <w:t xml:space="preserve">                                                             4 курс, </w:t>
      </w:r>
    </w:p>
    <w:p w:rsidR="00383E60" w:rsidRDefault="00383E60" w:rsidP="00383E60">
      <w:r>
        <w:t xml:space="preserve">                        </w:t>
      </w:r>
    </w:p>
    <w:p w:rsidR="00383E60" w:rsidRDefault="00383E60" w:rsidP="00383E60">
      <w:pPr>
        <w:rPr>
          <w:lang w:val="kk-KZ"/>
        </w:rPr>
      </w:pPr>
      <w:r>
        <w:t xml:space="preserve">            Специальность «5В030200»</w:t>
      </w:r>
      <w:r>
        <w:rPr>
          <w:lang w:val="kk-KZ"/>
        </w:rPr>
        <w:t xml:space="preserve"> -Международное право</w:t>
      </w:r>
    </w:p>
    <w:p w:rsidR="00383E60" w:rsidRDefault="00383E60" w:rsidP="00383E60">
      <w:r>
        <w:rPr>
          <w:lang w:val="kk-KZ"/>
        </w:rPr>
        <w:t xml:space="preserve">                                          Форма обучения:дневная    </w:t>
      </w:r>
    </w:p>
    <w:p w:rsidR="00383E60" w:rsidRDefault="00383E60" w:rsidP="00383E60"/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  <w:r>
        <w:rPr>
          <w:b/>
        </w:rPr>
        <w:t xml:space="preserve">                                                    Алматы 2013г.</w:t>
      </w:r>
    </w:p>
    <w:p w:rsidR="00383E60" w:rsidRDefault="00383E60" w:rsidP="00383E60">
      <w:pPr>
        <w:rPr>
          <w:b/>
        </w:rPr>
      </w:pPr>
    </w:p>
    <w:p w:rsidR="00383E60" w:rsidRDefault="00383E60" w:rsidP="00383E60">
      <w:r>
        <w:t>УМК  дисциплины составлен ст.пр. Карипбаевой Г.А. на основании Эксперименатальной образовательной программы специальности «международное право» и каталога элективных дисциплин</w:t>
      </w:r>
    </w:p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>
      <w:r>
        <w:t xml:space="preserve">          Рассмотрен и рекомендован на заседании кафедры Дипломатического перевода </w:t>
      </w:r>
    </w:p>
    <w:p w:rsidR="00383E60" w:rsidRDefault="00383E60" w:rsidP="00383E60">
      <w:r>
        <w:t>от 04 июня 2013 г. Протокол №9</w:t>
      </w:r>
    </w:p>
    <w:p w:rsidR="00383E60" w:rsidRDefault="00383E60" w:rsidP="00383E60"/>
    <w:p w:rsidR="00383E60" w:rsidRDefault="00383E60" w:rsidP="00383E60"/>
    <w:p w:rsidR="00383E60" w:rsidRDefault="00383E60" w:rsidP="00383E60">
      <w:r>
        <w:t xml:space="preserve">          Зав.кафедрой____________________Байтуаева А.Ш.</w:t>
      </w:r>
    </w:p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r>
        <w:rPr>
          <w:b/>
        </w:rPr>
        <w:t xml:space="preserve">          </w:t>
      </w:r>
      <w:r>
        <w:t>Рекомендовано методическим бюро факультета протокол №9 от 06 июня 2013 г.</w:t>
      </w:r>
    </w:p>
    <w:p w:rsidR="00383E60" w:rsidRDefault="00383E60" w:rsidP="00383E60">
      <w:pPr>
        <w:rPr>
          <w:b/>
        </w:rPr>
      </w:pPr>
    </w:p>
    <w:p w:rsidR="00383E60" w:rsidRDefault="00383E60" w:rsidP="00383E60">
      <w:r>
        <w:rPr>
          <w:b/>
        </w:rPr>
        <w:t xml:space="preserve">           </w:t>
      </w:r>
      <w:r>
        <w:t>Председатель___________________________Карипбаева Г.А.</w:t>
      </w: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A51058" w:rsidRDefault="00A51058" w:rsidP="00A51058">
      <w:pPr>
        <w:jc w:val="center"/>
        <w:rPr>
          <w:b/>
          <w:lang w:val="en-US"/>
        </w:rPr>
      </w:pPr>
    </w:p>
    <w:p w:rsidR="00383E60" w:rsidRDefault="00383E60" w:rsidP="00A51058">
      <w:pPr>
        <w:jc w:val="center"/>
        <w:rPr>
          <w:b/>
          <w:lang w:val="en-US"/>
        </w:rPr>
      </w:pPr>
    </w:p>
    <w:p w:rsidR="00383E60" w:rsidRDefault="00383E60" w:rsidP="00A51058">
      <w:pPr>
        <w:jc w:val="center"/>
        <w:rPr>
          <w:b/>
          <w:lang w:val="en-US"/>
        </w:rPr>
      </w:pPr>
    </w:p>
    <w:p w:rsidR="00383E60" w:rsidRDefault="00383E60" w:rsidP="00A51058">
      <w:pPr>
        <w:jc w:val="center"/>
        <w:rPr>
          <w:b/>
          <w:lang w:val="en-US"/>
        </w:rPr>
      </w:pPr>
    </w:p>
    <w:p w:rsidR="00383E60" w:rsidRDefault="00383E60" w:rsidP="00A51058">
      <w:pPr>
        <w:jc w:val="center"/>
        <w:rPr>
          <w:b/>
          <w:lang w:val="en-US"/>
        </w:rPr>
      </w:pPr>
    </w:p>
    <w:p w:rsidR="00383E60" w:rsidRDefault="00383E60" w:rsidP="00A51058">
      <w:pPr>
        <w:jc w:val="center"/>
        <w:rPr>
          <w:b/>
          <w:lang w:val="en-US"/>
        </w:rPr>
      </w:pPr>
    </w:p>
    <w:p w:rsidR="00383E60" w:rsidRDefault="00383E60" w:rsidP="00A51058">
      <w:pPr>
        <w:jc w:val="center"/>
        <w:rPr>
          <w:b/>
          <w:lang w:val="en-US"/>
        </w:rPr>
      </w:pPr>
    </w:p>
    <w:p w:rsidR="00383E60" w:rsidRDefault="00383E60" w:rsidP="00A51058">
      <w:pPr>
        <w:jc w:val="center"/>
        <w:rPr>
          <w:b/>
          <w:lang w:val="en-US"/>
        </w:rPr>
      </w:pPr>
    </w:p>
    <w:p w:rsidR="00383E60" w:rsidRDefault="00383E60" w:rsidP="00A51058">
      <w:pPr>
        <w:jc w:val="center"/>
        <w:rPr>
          <w:b/>
          <w:lang w:val="en-US"/>
        </w:rPr>
      </w:pPr>
    </w:p>
    <w:p w:rsidR="00383E60" w:rsidRPr="00383E60" w:rsidRDefault="00383E60" w:rsidP="00A51058">
      <w:pPr>
        <w:jc w:val="center"/>
        <w:rPr>
          <w:b/>
          <w:lang w:val="en-US"/>
        </w:rPr>
      </w:pPr>
    </w:p>
    <w:p w:rsidR="00A51058" w:rsidRPr="0039268C" w:rsidRDefault="00383E60" w:rsidP="00A5105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Алматы 2013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Default="00A51058" w:rsidP="00A51058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СВЕДЕНИЯ О ПРЕПОДАВАТЕЛЕ Карипбаева Гульнар Алипбаевна старший преподаватель </w:t>
      </w:r>
      <w:r>
        <w:rPr>
          <w:b/>
          <w:sz w:val="18"/>
          <w:szCs w:val="18"/>
        </w:rPr>
        <w:t>кафедры ин/яз ФМО КАЗНУ им. Аль-Фараби</w:t>
      </w:r>
      <w:r>
        <w:rPr>
          <w:sz w:val="18"/>
          <w:szCs w:val="18"/>
        </w:rPr>
        <w:t xml:space="preserve">, </w:t>
      </w:r>
    </w:p>
    <w:p w:rsidR="00A51058" w:rsidRDefault="00A51058" w:rsidP="00A5105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3773336 (вн. 13-38) </w:t>
      </w:r>
    </w:p>
    <w:p w:rsidR="00A51058" w:rsidRDefault="00A51058" w:rsidP="00A51058">
      <w:pPr>
        <w:rPr>
          <w:sz w:val="18"/>
          <w:szCs w:val="18"/>
          <w:lang w:val="kk-KZ"/>
        </w:rPr>
      </w:pPr>
      <w:r>
        <w:rPr>
          <w:b/>
          <w:sz w:val="18"/>
          <w:szCs w:val="18"/>
          <w:u w:val="single"/>
        </w:rPr>
        <w:t xml:space="preserve">КОНТАКТНАЯ ИНФОРМАЦИЯ :  </w:t>
      </w:r>
      <w:r>
        <w:rPr>
          <w:sz w:val="18"/>
          <w:szCs w:val="18"/>
        </w:rPr>
        <w:t xml:space="preserve">офис  – кафедра иностранных языков ФМО КАЗНУ 050057, Алматы, </w:t>
      </w:r>
      <w:r>
        <w:rPr>
          <w:sz w:val="18"/>
          <w:szCs w:val="18"/>
          <w:lang w:val="kk-KZ"/>
        </w:rPr>
        <w:t>ул</w:t>
      </w:r>
      <w:r>
        <w:rPr>
          <w:sz w:val="18"/>
          <w:szCs w:val="18"/>
        </w:rPr>
        <w:t>. Им.</w:t>
      </w:r>
      <w:r>
        <w:rPr>
          <w:sz w:val="18"/>
          <w:szCs w:val="18"/>
          <w:lang w:val="kk-KZ"/>
        </w:rPr>
        <w:t>Карасай батыра95.</w:t>
      </w:r>
    </w:p>
    <w:p w:rsidR="00A51058" w:rsidRPr="00A477CD" w:rsidRDefault="00A51058" w:rsidP="00A51058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Целью данного курса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 </w:t>
      </w:r>
      <w:r w:rsidR="00383E60">
        <w:rPr>
          <w:rFonts w:ascii="Arial" w:hAnsi="Arial" w:cs="Arial"/>
          <w:lang w:val="ru-RU"/>
        </w:rPr>
        <w:t>практики перевода по специальности</w:t>
      </w:r>
    </w:p>
    <w:p w:rsidR="00A51058" w:rsidRDefault="00A51058" w:rsidP="00A51058">
      <w:pPr>
        <w:jc w:val="both"/>
        <w:rPr>
          <w:b/>
        </w:rPr>
      </w:pPr>
      <w:r w:rsidRPr="00A477CD">
        <w:rPr>
          <w:b/>
        </w:rPr>
        <w:t>Задачи</w:t>
      </w:r>
      <w:r>
        <w:rPr>
          <w:b/>
        </w:rPr>
        <w:t xml:space="preserve">: 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Для развития и совершенствования практического владения языком данный курс предусматривает изучение </w:t>
      </w:r>
      <w:r>
        <w:rPr>
          <w:rFonts w:ascii="Arial" w:hAnsi="Arial" w:cs="Arial"/>
          <w:lang w:val="ru-RU"/>
        </w:rPr>
        <w:t>6</w:t>
      </w:r>
      <w:r w:rsidRPr="00990B99">
        <w:rPr>
          <w:rFonts w:ascii="Arial" w:hAnsi="Arial" w:cs="Arial"/>
          <w:lang w:val="ru-RU"/>
        </w:rPr>
        <w:t xml:space="preserve">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МО.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По окончании  данного курса студент приобретает следующие умения и навыки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объяснять и давать дефиниции основных терминов по специальности;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Свободно читать и извлекать информацию из текстов по специальности МО;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анализировать прочитанные тексты по специальности и по ОПЛ;</w:t>
      </w:r>
    </w:p>
    <w:p w:rsidR="00A51058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подготовить реферативное изложение и презентацию монографии</w:t>
      </w:r>
    </w:p>
    <w:p w:rsidR="00A51058" w:rsidRPr="00990B99" w:rsidRDefault="00A51058" w:rsidP="00A51058">
      <w:pPr>
        <w:pStyle w:val="11"/>
        <w:ind w:left="360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 </w:t>
      </w:r>
    </w:p>
    <w:p w:rsidR="00A51058" w:rsidRDefault="00A51058" w:rsidP="00A51058">
      <w:pPr>
        <w:rPr>
          <w:b/>
        </w:rPr>
      </w:pPr>
      <w:r w:rsidRPr="002535CE">
        <w:rPr>
          <w:b/>
        </w:rPr>
        <w:t xml:space="preserve">Компетенции (результаты обучения): </w:t>
      </w:r>
    </w:p>
    <w:p w:rsidR="00A51058" w:rsidRDefault="00A51058" w:rsidP="00A51058">
      <w:pPr>
        <w:jc w:val="both"/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A51058" w:rsidRPr="002535CE" w:rsidRDefault="00A51058" w:rsidP="00A51058">
      <w:pPr>
        <w:jc w:val="both"/>
        <w:rPr>
          <w:b/>
        </w:rPr>
      </w:pPr>
      <w:r w:rsidRPr="00E43F39">
        <w:rPr>
          <w:b/>
        </w:rPr>
        <w:t>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Pr="00990B99" w:rsidRDefault="00A51058" w:rsidP="00A51058">
      <w:pPr>
        <w:pStyle w:val="11"/>
        <w:jc w:val="both"/>
        <w:rPr>
          <w:rFonts w:ascii="Arial" w:hAnsi="Arial" w:cs="Arial"/>
          <w:b/>
          <w:lang w:val="ru-RU"/>
        </w:rPr>
      </w:pPr>
      <w:r w:rsidRPr="00990B99">
        <w:rPr>
          <w:rFonts w:ascii="Arial" w:hAnsi="Arial" w:cs="Arial"/>
          <w:b/>
          <w:lang w:val="ru-RU"/>
        </w:rPr>
        <w:t>ПРЕРЕКВИЗИТЫ И ПОСТРЕКВИЗИТЫ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На данном этапе обучения пререквизитом и постреквизитом 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именно:1. изучение </w:t>
      </w:r>
      <w:r>
        <w:rPr>
          <w:rFonts w:ascii="Arial" w:hAnsi="Arial" w:cs="Arial"/>
          <w:lang w:val="ru-RU"/>
        </w:rPr>
        <w:t xml:space="preserve"> международного права изучение истории права </w:t>
      </w:r>
      <w:r w:rsidRPr="00990B99">
        <w:rPr>
          <w:rFonts w:ascii="Arial" w:hAnsi="Arial" w:cs="Arial"/>
          <w:lang w:val="ru-RU"/>
        </w:rPr>
        <w:t>различных стран в их развитии, анализ особенностей политического, социального и экономического развития.2. исследование основ политики международных организаций как ООН, НАТО, ВТО и ВБ по отношению к Казахстану.3. изучение таких понятий как: всемирная ассоциация государств, новый миропорядок, мировой рынок, мировая внешняя политика, превентивная дипломатия и миротворчество, гуманитарное вмешательство.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Pr="00A477CD" w:rsidRDefault="00A51058" w:rsidP="00A51058">
      <w:pPr>
        <w:jc w:val="both"/>
        <w:rPr>
          <w:b/>
        </w:rPr>
      </w:pPr>
    </w:p>
    <w:p w:rsidR="00A51058" w:rsidRPr="00961BEE" w:rsidRDefault="00A51058" w:rsidP="00A51058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p w:rsidR="00A51058" w:rsidRPr="00A477CD" w:rsidRDefault="00A51058" w:rsidP="00A51058">
      <w:pPr>
        <w:jc w:val="center"/>
        <w:rPr>
          <w:b/>
        </w:rPr>
      </w:pPr>
      <w:r w:rsidRPr="00A477CD">
        <w:rPr>
          <w:b/>
          <w:lang w:val="kk-KZ"/>
        </w:rPr>
        <w:t>ПӘННІҢ ҚҰРЫЛЫМЫ</w:t>
      </w:r>
      <w:r>
        <w:rPr>
          <w:b/>
          <w:lang w:val="kk-KZ"/>
        </w:rPr>
        <w:t xml:space="preserve"> МЕН</w:t>
      </w:r>
      <w:r w:rsidRPr="00A477CD">
        <w:rPr>
          <w:b/>
          <w:lang w:val="kk-KZ"/>
        </w:rPr>
        <w:t xml:space="preserve"> МАЗМҰНЫ</w:t>
      </w:r>
    </w:p>
    <w:p w:rsidR="00A51058" w:rsidRPr="00A477CD" w:rsidRDefault="00A51058" w:rsidP="00A51058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51058" w:rsidRPr="00DA24AD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A51058" w:rsidRPr="00DA24AD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A51058" w:rsidRPr="001A166B" w:rsidTr="00225697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61BEE" w:rsidRDefault="00A51058" w:rsidP="00225697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International law and practice </w:t>
            </w:r>
          </w:p>
          <w:p w:rsidR="00A51058" w:rsidRPr="00961BEE" w:rsidRDefault="00A51058" w:rsidP="00225697">
            <w:pPr>
              <w:pStyle w:val="2"/>
              <w:jc w:val="both"/>
              <w:rPr>
                <w:sz w:val="20"/>
                <w:szCs w:val="20"/>
                <w:lang w:val="en-US"/>
              </w:rPr>
            </w:pPr>
            <w:r w:rsidRPr="00961BEE">
              <w:rPr>
                <w:sz w:val="20"/>
                <w:szCs w:val="20"/>
                <w:lang w:val="en-US"/>
              </w:rPr>
              <w:t xml:space="preserve">DEFINITION AND GENERAL PRINCIPLES </w:t>
            </w:r>
          </w:p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Treaty and treaty making.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Political asylum and the extradition </w:t>
            </w:r>
          </w:p>
          <w:p w:rsidR="00A51058" w:rsidRPr="002535CE" w:rsidRDefault="00A51058" w:rsidP="00225697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>of criminals</w:t>
            </w:r>
          </w:p>
          <w:p w:rsidR="00A51058" w:rsidRDefault="00A51058" w:rsidP="00225697">
            <w:pPr>
              <w:rPr>
                <w:b/>
                <w:snapToGrid w:val="0"/>
                <w:sz w:val="20"/>
                <w:szCs w:val="20"/>
                <w:lang w:val="en-US" w:eastAsia="en-US"/>
              </w:rPr>
            </w:pPr>
          </w:p>
          <w:p w:rsidR="00A51058" w:rsidRPr="002535CE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A5105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jc w:val="center"/>
            </w:pPr>
          </w:p>
        </w:tc>
      </w:tr>
      <w:tr w:rsidR="00A5105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pStyle w:val="a6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A51058" w:rsidRPr="002535CE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53037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51058" w:rsidRPr="001A166B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pStyle w:val="2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Diplomatic asylum</w:t>
            </w:r>
          </w:p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383E60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A51058" w:rsidRPr="002535CE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383E60" w:rsidTr="00225697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61BEE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Extradition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A51058" w:rsidRPr="002535CE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jc w:val="center"/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Kazakhstan as a subject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1A166B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Revision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</w:rPr>
            </w:pP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jc w:val="center"/>
              <w:rPr>
                <w:caps/>
              </w:rPr>
            </w:pP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b/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 xml:space="preserve">1 Рубежный контроль </w:t>
            </w:r>
            <w:r>
              <w:rPr>
                <w:b/>
                <w:sz w:val="22"/>
                <w:szCs w:val="22"/>
                <w:lang w:val="kk-KZ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16</w:t>
            </w:r>
            <w:r>
              <w:rPr>
                <w:b/>
                <w:sz w:val="22"/>
                <w:szCs w:val="22"/>
                <w:lang w:val="kk-KZ"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  <w:lang w:val="en-US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A51058" w:rsidRPr="001A166B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International organization in the IR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-The UNO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53037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b/>
                <w:i/>
                <w:lang w:val="kk-KZ"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>UN Charter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383E60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383E60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51058" w:rsidRPr="00383E60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b/>
                <w:i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>Vienna Convention of 1961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383E60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383E60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61BEE" w:rsidRDefault="00A51058" w:rsidP="00225697">
            <w:pPr>
              <w:jc w:val="center"/>
              <w:rPr>
                <w:caps/>
                <w:lang w:val="en-US"/>
              </w:rPr>
            </w:pPr>
          </w:p>
        </w:tc>
      </w:tr>
    </w:tbl>
    <w:p w:rsidR="00A51058" w:rsidRPr="001A166B" w:rsidRDefault="00A51058" w:rsidP="00A51058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51058" w:rsidRPr="00383E60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1A166B" w:rsidTr="0022569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Universal Declaration of Human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 СП</w:t>
            </w:r>
            <w:r>
              <w:rPr>
                <w:sz w:val="22"/>
                <w:szCs w:val="22"/>
                <w:lang w:val="en-US"/>
              </w:rPr>
              <w:t>- The UNO.International court of justice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53037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51058" w:rsidRPr="001A166B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The Treaty on Non-Proliferation of Nuclear Weapons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European Union.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jc w:val="center"/>
            </w:pPr>
          </w:p>
        </w:tc>
      </w:tr>
      <w:tr w:rsidR="00A5105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>Kyoto Protocol of 1997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NATO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>Financial Institutions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383E60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Financial Institutions: The World Bank.IMF. The EBRD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383E60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61BEE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CSTO.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383E60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The role of separate groups of countries and regional organizations in crisis management</w:t>
            </w:r>
          </w:p>
          <w:p w:rsidR="00A51058" w:rsidRPr="002535CE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61BEE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383E60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SCO.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 xml:space="preserve">The interplay of economics and politics                 </w:t>
            </w:r>
          </w:p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51058" w:rsidRPr="003A3838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3A3838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3A3838" w:rsidTr="0022569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3A3838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A51058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A51058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3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A51058" w:rsidRPr="002535CE" w:rsidRDefault="00A51058" w:rsidP="00A51058">
      <w:pPr>
        <w:jc w:val="center"/>
        <w:rPr>
          <w:b/>
          <w:lang w:val="en-US"/>
        </w:rPr>
      </w:pPr>
    </w:p>
    <w:p w:rsidR="00A51058" w:rsidRPr="00A477CD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A51058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A51058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200196">
        <w:t>1.</w:t>
      </w:r>
      <w:r w:rsidRPr="002535CE">
        <w:rPr>
          <w:rFonts w:ascii="Arial" w:hAnsi="Arial" w:cs="Arial"/>
        </w:rPr>
        <w:t xml:space="preserve"> </w:t>
      </w:r>
      <w:r w:rsidRPr="00961BEE">
        <w:rPr>
          <w:rFonts w:ascii="Arial" w:hAnsi="Arial" w:cs="Arial"/>
        </w:rPr>
        <w:t>Diplomatic Handbook R.G.Feltham, 2000.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2.Monographs by English and American authors, (2000-2008).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3.Reader for Students of International Relations Department. Kairbaeva R.S., Makisheva M.K. Almaty, 2005.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4.Annual Reports of the G.A. of the UNO, (2000-2008).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5.International Law Journal (1999-2001)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6.The Evolution of International Organizations. Luard, 1996.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 xml:space="preserve">International Law. Kolosov Yn.M., 1999.  </w:t>
      </w:r>
    </w:p>
    <w:p w:rsidR="00A51058" w:rsidRPr="00961BEE" w:rsidRDefault="00A51058" w:rsidP="00A5105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en-US"/>
        </w:rPr>
      </w:pPr>
    </w:p>
    <w:p w:rsidR="00A51058" w:rsidRDefault="00A51058" w:rsidP="00A51058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lang w:val="ru-RU"/>
        </w:rPr>
        <w:t>1.</w:t>
      </w:r>
      <w:r w:rsidRPr="002535CE">
        <w:rPr>
          <w:rFonts w:ascii="Arial" w:hAnsi="Arial" w:cs="Arial"/>
          <w:lang w:val="ru-RU"/>
        </w:rPr>
        <w:t xml:space="preserve"> </w:t>
      </w:r>
      <w:r w:rsidRPr="00990B99">
        <w:rPr>
          <w:rFonts w:ascii="Arial" w:hAnsi="Arial" w:cs="Arial"/>
          <w:lang w:val="ru-RU"/>
        </w:rPr>
        <w:t>Хрестоматия по юриспруденции. Оксюкевич Е.Д., 2001.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Best, Humanity in Warfare, 1980.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Newspaper Articles (from the IHT, the F.Times, Newsweek, Economist).</w:t>
      </w:r>
    </w:p>
    <w:p w:rsidR="00A51058" w:rsidRPr="00961BEE" w:rsidRDefault="00A51058" w:rsidP="00A51058">
      <w:pPr>
        <w:pStyle w:val="a3"/>
        <w:spacing w:after="0"/>
        <w:ind w:left="0"/>
        <w:jc w:val="both"/>
        <w:rPr>
          <w:lang w:val="en-US"/>
        </w:rPr>
      </w:pP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E41FC0">
        <w:rPr>
          <w:b/>
          <w:sz w:val="20"/>
          <w:szCs w:val="20"/>
          <w:lang w:val="en-US"/>
        </w:rPr>
        <w:t xml:space="preserve">                                               </w:t>
      </w:r>
      <w:r w:rsidRPr="003844C8">
        <w:rPr>
          <w:b/>
          <w:sz w:val="20"/>
          <w:szCs w:val="20"/>
        </w:rPr>
        <w:t>КРИТЕРИИ ОЦЕНКИ:</w:t>
      </w: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A51058" w:rsidRPr="000F1A8A" w:rsidTr="00225697">
        <w:tc>
          <w:tcPr>
            <w:tcW w:w="1974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51058" w:rsidRPr="003844C8" w:rsidRDefault="00A51058" w:rsidP="00A5105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A51058" w:rsidRPr="000F1A8A" w:rsidTr="00225697">
        <w:tc>
          <w:tcPr>
            <w:tcW w:w="1974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51058" w:rsidRDefault="00A51058" w:rsidP="00A51058"/>
    <w:p w:rsidR="00A51058" w:rsidRPr="003844C8" w:rsidRDefault="00A51058" w:rsidP="00A51058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A51058" w:rsidRPr="000F1A8A" w:rsidTr="00225697">
        <w:trPr>
          <w:trHeight w:val="457"/>
        </w:trPr>
        <w:tc>
          <w:tcPr>
            <w:tcW w:w="1781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A51058" w:rsidRPr="000F1A8A" w:rsidTr="00225697">
        <w:trPr>
          <w:trHeight w:val="472"/>
        </w:trPr>
        <w:tc>
          <w:tcPr>
            <w:tcW w:w="1781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A51058" w:rsidRDefault="00A51058" w:rsidP="00A51058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A51058" w:rsidTr="0022569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sz w:val="20"/>
                <w:szCs w:val="20"/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A51058" w:rsidRDefault="00A51058" w:rsidP="00225697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A51058" w:rsidRDefault="00A51058" w:rsidP="00225697">
            <w:pPr>
              <w:spacing w:line="276" w:lineRule="auto"/>
              <w:jc w:val="center"/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A51058" w:rsidRDefault="00A51058" w:rsidP="00225697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A51058" w:rsidRPr="0036440D" w:rsidRDefault="00A51058" w:rsidP="00A51058">
      <w:pPr>
        <w:rPr>
          <w:lang w:val="kk-KZ"/>
        </w:rPr>
      </w:pPr>
    </w:p>
    <w:p w:rsidR="00A51058" w:rsidRPr="00A477CD" w:rsidRDefault="00A51058" w:rsidP="00A51058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A51058" w:rsidRPr="00A477CD" w:rsidRDefault="00A51058" w:rsidP="00A51058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A51058" w:rsidRPr="00A477CD" w:rsidRDefault="00A51058" w:rsidP="00A51058">
      <w:pPr>
        <w:autoSpaceDE w:val="0"/>
        <w:autoSpaceDN w:val="0"/>
        <w:rPr>
          <w:b/>
        </w:rPr>
      </w:pPr>
      <w:r w:rsidRPr="00A477CD">
        <w:rPr>
          <w:b/>
        </w:rPr>
        <w:t xml:space="preserve">Зав.кафедрой </w:t>
      </w:r>
      <w:r>
        <w:rPr>
          <w:b/>
        </w:rPr>
        <w:t xml:space="preserve">                Байтукаева А.Ш.</w:t>
      </w:r>
    </w:p>
    <w:p w:rsidR="00A51058" w:rsidRPr="00C364F8" w:rsidRDefault="00A51058" w:rsidP="00A51058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A51058" w:rsidRDefault="00A51058" w:rsidP="00A51058">
      <w:pPr>
        <w:rPr>
          <w:lang w:val="en-US"/>
        </w:rPr>
      </w:pPr>
    </w:p>
    <w:p w:rsidR="00A51058" w:rsidRDefault="00A51058" w:rsidP="00A51058">
      <w:pPr>
        <w:rPr>
          <w:lang w:val="en-US"/>
        </w:rPr>
      </w:pPr>
    </w:p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1058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AA6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83E6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1058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105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0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5105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0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10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510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5105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51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5105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51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5105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51058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51058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A5105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83E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Ahmetalieva</cp:lastModifiedBy>
  <cp:revision>4</cp:revision>
  <dcterms:created xsi:type="dcterms:W3CDTF">2013-10-08T03:39:00Z</dcterms:created>
  <dcterms:modified xsi:type="dcterms:W3CDTF">2013-11-05T05:22:00Z</dcterms:modified>
</cp:coreProperties>
</file>